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F515B" w14:textId="77777777" w:rsidR="009B3E1E" w:rsidRDefault="009B3E1E" w:rsidP="00951551">
      <w:pPr>
        <w:spacing w:line="360" w:lineRule="auto"/>
        <w:jc w:val="center"/>
        <w:rPr>
          <w:b/>
          <w:color w:val="2F5496" w:themeColor="accent5" w:themeShade="BF"/>
          <w:sz w:val="24"/>
        </w:rPr>
      </w:pPr>
      <w:bookmarkStart w:id="0" w:name="_GoBack"/>
      <w:bookmarkEnd w:id="0"/>
    </w:p>
    <w:p w14:paraId="6C262A0B" w14:textId="77777777" w:rsidR="002976F2" w:rsidRDefault="00A96D5D" w:rsidP="002976F2">
      <w:pPr>
        <w:spacing w:line="360" w:lineRule="auto"/>
        <w:jc w:val="both"/>
      </w:pPr>
      <w:r>
        <w:rPr>
          <w:b/>
          <w:color w:val="2F5496" w:themeColor="accent5" w:themeShade="BF"/>
          <w:sz w:val="24"/>
        </w:rPr>
        <w:t>De los Ingresos</w:t>
      </w:r>
    </w:p>
    <w:p w14:paraId="5805CF60" w14:textId="61AA4E73" w:rsidR="003C1081" w:rsidRDefault="00B641D7" w:rsidP="002976F2">
      <w:pPr>
        <w:spacing w:line="360" w:lineRule="auto"/>
        <w:jc w:val="both"/>
        <w:rPr>
          <w:b/>
          <w:color w:val="2F5496" w:themeColor="accent5" w:themeShade="BF"/>
          <w:sz w:val="24"/>
        </w:rPr>
      </w:pPr>
      <w:r>
        <w:br/>
      </w:r>
      <w:r w:rsidR="00516104" w:rsidRPr="007E0BCE">
        <w:t xml:space="preserve">Considerando </w:t>
      </w:r>
      <w:r w:rsidR="0053076E" w:rsidRPr="007E0BCE">
        <w:t xml:space="preserve">que </w:t>
      </w:r>
      <w:r w:rsidR="000E0AD5" w:rsidRPr="007E0BCE">
        <w:t xml:space="preserve">las </w:t>
      </w:r>
      <w:r w:rsidR="00176235" w:rsidRPr="007E0BCE">
        <w:t>particip</w:t>
      </w:r>
      <w:r w:rsidR="00456A5B" w:rsidRPr="007E0BCE">
        <w:t>aciones y aportaciones municipales</w:t>
      </w:r>
      <w:r w:rsidR="00225AD4" w:rsidRPr="007E0BCE">
        <w:t xml:space="preserve"> </w:t>
      </w:r>
      <w:r w:rsidR="000E0AD5" w:rsidRPr="007E0BCE">
        <w:t xml:space="preserve">representan en promedio un </w:t>
      </w:r>
      <w:r w:rsidR="00D22F8E">
        <w:t>11</w:t>
      </w:r>
      <w:r w:rsidR="000E0AD5" w:rsidRPr="007E0BCE">
        <w:t xml:space="preserve">% del total de ingresos </w:t>
      </w:r>
      <w:r w:rsidR="0053076E" w:rsidRPr="007E0BCE">
        <w:t>de</w:t>
      </w:r>
      <w:r w:rsidR="00772B62" w:rsidRPr="007E0BCE">
        <w:t xml:space="preserve"> las finanzas del Organismo</w:t>
      </w:r>
      <w:r w:rsidR="0053076E" w:rsidRPr="007E0BCE">
        <w:t xml:space="preserve">  </w:t>
      </w:r>
      <w:r w:rsidR="00225AD4" w:rsidRPr="007E0BCE">
        <w:t xml:space="preserve">y </w:t>
      </w:r>
      <w:r w:rsidR="0053076E" w:rsidRPr="007E0BCE">
        <w:t xml:space="preserve">que </w:t>
      </w:r>
      <w:r w:rsidR="00225AD4" w:rsidRPr="007E0BCE">
        <w:t>el rest</w:t>
      </w:r>
      <w:r w:rsidR="003C1081" w:rsidRPr="007E0BCE">
        <w:t xml:space="preserve">ante </w:t>
      </w:r>
      <w:r w:rsidR="00D22F8E">
        <w:t>89</w:t>
      </w:r>
      <w:r w:rsidR="003C1081" w:rsidRPr="007E0BCE">
        <w:t>% s</w:t>
      </w:r>
      <w:r w:rsidR="000E0AD5" w:rsidRPr="007E0BCE">
        <w:t xml:space="preserve">e conforma de </w:t>
      </w:r>
      <w:r w:rsidR="00225AD4" w:rsidRPr="007E0BCE">
        <w:t>recursos propios</w:t>
      </w:r>
      <w:r w:rsidR="001761DE">
        <w:t xml:space="preserve">, </w:t>
      </w:r>
      <w:r w:rsidR="00225AD4">
        <w:t xml:space="preserve">en </w:t>
      </w:r>
      <w:r w:rsidR="001761DE">
        <w:t xml:space="preserve">la </w:t>
      </w:r>
      <w:r w:rsidR="003C1081">
        <w:t xml:space="preserve">presente </w:t>
      </w:r>
      <w:r w:rsidR="00D22F8E">
        <w:t>modificado</w:t>
      </w:r>
      <w:r w:rsidR="001761DE">
        <w:t xml:space="preserve"> d</w:t>
      </w:r>
      <w:r>
        <w:t xml:space="preserve">e </w:t>
      </w:r>
      <w:r w:rsidR="00090D58">
        <w:t xml:space="preserve">la </w:t>
      </w:r>
      <w:r>
        <w:t xml:space="preserve">Ley de </w:t>
      </w:r>
      <w:r w:rsidR="009A3133">
        <w:t>Ingresos</w:t>
      </w:r>
      <w:r w:rsidR="00090D58">
        <w:t xml:space="preserve"> para </w:t>
      </w:r>
      <w:r w:rsidR="00D22F8E">
        <w:t>el ejercicio fiscal 2019</w:t>
      </w:r>
      <w:r w:rsidR="009A3133">
        <w:t xml:space="preserve"> </w:t>
      </w:r>
      <w:r w:rsidR="0067368B">
        <w:t xml:space="preserve">se considera como </w:t>
      </w:r>
      <w:r w:rsidR="00F06DE8">
        <w:t xml:space="preserve">un </w:t>
      </w:r>
      <w:r w:rsidR="0067368B">
        <w:t xml:space="preserve">eventual </w:t>
      </w:r>
      <w:r w:rsidR="001761DE">
        <w:t>r</w:t>
      </w:r>
      <w:r w:rsidR="00F06DE8">
        <w:t xml:space="preserve">iesgo de las </w:t>
      </w:r>
      <w:r w:rsidR="003B3DF0" w:rsidRPr="00456A5B">
        <w:t>f</w:t>
      </w:r>
      <w:r w:rsidR="00F06DE8" w:rsidRPr="00456A5B">
        <w:t xml:space="preserve">inanzas </w:t>
      </w:r>
      <w:r w:rsidR="00456A5B" w:rsidRPr="00456A5B">
        <w:t xml:space="preserve">públicas </w:t>
      </w:r>
      <w:r w:rsidR="00456A5B">
        <w:t>del organismo</w:t>
      </w:r>
      <w:r w:rsidR="003B3DF0">
        <w:t xml:space="preserve"> </w:t>
      </w:r>
      <w:r w:rsidR="009A3133">
        <w:t xml:space="preserve">la caída o </w:t>
      </w:r>
      <w:r w:rsidR="00FC0813">
        <w:t>d</w:t>
      </w:r>
      <w:r w:rsidR="00456A5B">
        <w:t>isminución transitoria de los suceso</w:t>
      </w:r>
      <w:r w:rsidR="00FC0813">
        <w:t xml:space="preserve"> de crecimiento de la actividad económica a nivel nacional</w:t>
      </w:r>
      <w:r w:rsidR="0053076E">
        <w:t>,</w:t>
      </w:r>
      <w:r w:rsidR="009A3133">
        <w:t xml:space="preserve"> </w:t>
      </w:r>
      <w:r w:rsidR="00456A5B">
        <w:t>que cuyo tal</w:t>
      </w:r>
      <w:r w:rsidR="001761DE">
        <w:t xml:space="preserve"> impacto negativo afecte </w:t>
      </w:r>
      <w:r w:rsidR="00F06DE8">
        <w:t>l</w:t>
      </w:r>
      <w:r w:rsidR="009A3133">
        <w:t xml:space="preserve">a </w:t>
      </w:r>
      <w:r w:rsidR="00772B62" w:rsidRPr="007E0BCE">
        <w:t>r</w:t>
      </w:r>
      <w:r w:rsidR="009A3133" w:rsidRPr="007E0BCE">
        <w:t xml:space="preserve">ecaudación </w:t>
      </w:r>
      <w:r w:rsidR="00772B62" w:rsidRPr="007E0BCE">
        <w:t>propia</w:t>
      </w:r>
      <w:r w:rsidR="00F06DE8" w:rsidRPr="007E0BCE">
        <w:t xml:space="preserve"> (R</w:t>
      </w:r>
      <w:r w:rsidR="00772B62">
        <w:t>EPO</w:t>
      </w:r>
      <w:r w:rsidR="00F06DE8">
        <w:t xml:space="preserve">) </w:t>
      </w:r>
      <w:r w:rsidR="00FC0813">
        <w:t>y en consecuencia</w:t>
      </w:r>
      <w:r w:rsidR="008C6033">
        <w:t xml:space="preserve"> genere una reducción</w:t>
      </w:r>
      <w:r w:rsidR="001761DE">
        <w:t xml:space="preserve"> de participaciones</w:t>
      </w:r>
      <w:r w:rsidR="00837171">
        <w:t xml:space="preserve"> </w:t>
      </w:r>
      <w:r w:rsidR="003C1081">
        <w:t xml:space="preserve">y aportaciones </w:t>
      </w:r>
      <w:r w:rsidR="00772B62">
        <w:t>federales y municipales</w:t>
      </w:r>
      <w:r w:rsidR="00225AD4">
        <w:t>.</w:t>
      </w:r>
    </w:p>
    <w:p w14:paraId="043B355F" w14:textId="77777777" w:rsidR="002976F2" w:rsidRPr="00ED03F4" w:rsidRDefault="002976F2" w:rsidP="002976F2">
      <w:pPr>
        <w:spacing w:line="360" w:lineRule="auto"/>
        <w:jc w:val="both"/>
        <w:rPr>
          <w:b/>
          <w:color w:val="2F5496" w:themeColor="accent5" w:themeShade="BF"/>
          <w:sz w:val="24"/>
        </w:rPr>
      </w:pPr>
    </w:p>
    <w:p w14:paraId="6F3BBB81" w14:textId="0C2C33A8" w:rsidR="004050E3" w:rsidRDefault="00225AD4" w:rsidP="00951551">
      <w:pPr>
        <w:spacing w:line="360" w:lineRule="auto"/>
        <w:jc w:val="both"/>
      </w:pPr>
      <w:r>
        <w:t xml:space="preserve">En relación a los </w:t>
      </w:r>
      <w:r w:rsidRPr="00456A5B">
        <w:t>recursos</w:t>
      </w:r>
      <w:r w:rsidR="00456A5B" w:rsidRPr="00456A5B">
        <w:t xml:space="preserve"> del organismo</w:t>
      </w:r>
      <w:r w:rsidRPr="00456A5B">
        <w:t xml:space="preserve"> </w:t>
      </w:r>
      <w:r w:rsidR="003C1081" w:rsidRPr="007E0BCE">
        <w:t xml:space="preserve">los cuales representan </w:t>
      </w:r>
      <w:r w:rsidR="008C6033" w:rsidRPr="007E0BCE">
        <w:t xml:space="preserve">en promedio </w:t>
      </w:r>
      <w:r w:rsidR="003C1081" w:rsidRPr="007E0BCE">
        <w:t>un</w:t>
      </w:r>
      <w:r w:rsidR="00837171" w:rsidRPr="007E0BCE">
        <w:t xml:space="preserve"> </w:t>
      </w:r>
      <w:r w:rsidR="00D22F8E">
        <w:t>89</w:t>
      </w:r>
      <w:r w:rsidR="00837171" w:rsidRPr="007E0BCE">
        <w:t>%</w:t>
      </w:r>
      <w:r w:rsidR="008C6033">
        <w:t>;</w:t>
      </w:r>
      <w:r w:rsidR="00C55168">
        <w:t xml:space="preserve"> estos </w:t>
      </w:r>
      <w:r w:rsidR="00EC1090" w:rsidRPr="00EC1090">
        <w:t>se conforman de cobro de agua</w:t>
      </w:r>
      <w:r w:rsidR="00C55168" w:rsidRPr="007E0BCE">
        <w:t>, derechos, aprovechamientos y productos</w:t>
      </w:r>
      <w:r w:rsidR="00C55168" w:rsidRPr="00456A5B">
        <w:t xml:space="preserve">, </w:t>
      </w:r>
      <w:r w:rsidR="00721B0F" w:rsidRPr="00456A5B">
        <w:t>sien</w:t>
      </w:r>
      <w:r w:rsidR="00456A5B" w:rsidRPr="00456A5B">
        <w:t xml:space="preserve">do el cobro del agua </w:t>
      </w:r>
      <w:r w:rsidR="007F42CC">
        <w:t>potable</w:t>
      </w:r>
      <w:r w:rsidR="00721B0F" w:rsidRPr="00456A5B">
        <w:t xml:space="preserve"> </w:t>
      </w:r>
      <w:r w:rsidR="00721B0F" w:rsidRPr="007E0BCE">
        <w:t xml:space="preserve">el más representativo </w:t>
      </w:r>
      <w:r w:rsidR="008C6033" w:rsidRPr="007E0BCE">
        <w:t>(</w:t>
      </w:r>
      <w:r w:rsidR="00D22F8E">
        <w:t>5</w:t>
      </w:r>
      <w:r w:rsidR="007F42CC">
        <w:t>8</w:t>
      </w:r>
      <w:r w:rsidR="008C6033" w:rsidRPr="007E0BCE">
        <w:t>%).</w:t>
      </w:r>
      <w:r w:rsidR="008C6033">
        <w:t xml:space="preserve"> P</w:t>
      </w:r>
      <w:r w:rsidR="005C7354">
        <w:t xml:space="preserve">or consiguiente </w:t>
      </w:r>
      <w:r w:rsidR="004050E3">
        <w:t xml:space="preserve">y </w:t>
      </w:r>
      <w:r w:rsidR="00D906AB">
        <w:t xml:space="preserve">ante los últimos acontecimientos de desastres naturales, un </w:t>
      </w:r>
      <w:r w:rsidR="0053076E" w:rsidRPr="007E0BCE">
        <w:t>ev</w:t>
      </w:r>
      <w:r w:rsidR="0053076E" w:rsidRPr="007F42CC">
        <w:t xml:space="preserve">entual </w:t>
      </w:r>
      <w:r w:rsidR="00D906AB" w:rsidRPr="007F42CC">
        <w:t xml:space="preserve">riesgo </w:t>
      </w:r>
      <w:r w:rsidR="00EC1090" w:rsidRPr="007F42CC">
        <w:t>para las finan</w:t>
      </w:r>
      <w:r w:rsidR="00EC1090" w:rsidRPr="007E0BCE">
        <w:t>zas</w:t>
      </w:r>
      <w:r w:rsidR="00EC1090">
        <w:t xml:space="preserve"> del organismo de agua</w:t>
      </w:r>
      <w:r w:rsidR="003B3DF0">
        <w:t xml:space="preserve"> </w:t>
      </w:r>
      <w:r w:rsidR="00D906AB">
        <w:t xml:space="preserve">sería el causado por </w:t>
      </w:r>
      <w:r w:rsidR="0053076E">
        <w:t xml:space="preserve">los efectos de </w:t>
      </w:r>
      <w:r w:rsidR="00D906AB">
        <w:t xml:space="preserve">fenómenos geológicos, hidrometeorológicos </w:t>
      </w:r>
      <w:r w:rsidR="0053076E">
        <w:t xml:space="preserve">o de naturaleza similar </w:t>
      </w:r>
      <w:r w:rsidR="00FC0813">
        <w:t xml:space="preserve">que afectara </w:t>
      </w:r>
      <w:r w:rsidR="004050E3">
        <w:t xml:space="preserve">la </w:t>
      </w:r>
      <w:r w:rsidR="004050E3" w:rsidRPr="007E0BCE">
        <w:t>propiedad inm</w:t>
      </w:r>
      <w:r w:rsidR="0009758E" w:rsidRPr="007E0BCE">
        <w:t>obiliaria del</w:t>
      </w:r>
      <w:r w:rsidR="0009758E">
        <w:t xml:space="preserve"> Organismo.</w:t>
      </w:r>
    </w:p>
    <w:p w14:paraId="4779E275" w14:textId="77777777" w:rsidR="004050E3" w:rsidRDefault="004050E3" w:rsidP="00951551">
      <w:pPr>
        <w:spacing w:line="360" w:lineRule="auto"/>
        <w:jc w:val="both"/>
      </w:pPr>
    </w:p>
    <w:p w14:paraId="68D3799F" w14:textId="0DAC29E7" w:rsidR="00CA7A94" w:rsidRDefault="00555EF2" w:rsidP="00951551">
      <w:pPr>
        <w:spacing w:line="360" w:lineRule="auto"/>
        <w:jc w:val="both"/>
      </w:pPr>
      <w:r>
        <w:t xml:space="preserve">En el caso de los ingresos </w:t>
      </w:r>
      <w:r w:rsidRPr="007E0BCE">
        <w:t>por conceptos de derechos, aprovechamientos y productos</w:t>
      </w:r>
      <w:r>
        <w:t xml:space="preserve">, </w:t>
      </w:r>
      <w:r w:rsidR="00416A6F">
        <w:t xml:space="preserve">y </w:t>
      </w:r>
      <w:r w:rsidR="004050E3">
        <w:t xml:space="preserve">considerando que su naturaleza deriva principalmente </w:t>
      </w:r>
      <w:r w:rsidR="003B3DF0">
        <w:t>de</w:t>
      </w:r>
      <w:r w:rsidR="004050E3">
        <w:t xml:space="preserve"> la prestación de un servicio público, un </w:t>
      </w:r>
      <w:r w:rsidR="00416A6F">
        <w:t xml:space="preserve">eventual </w:t>
      </w:r>
      <w:r w:rsidR="004050E3">
        <w:t xml:space="preserve">riesgo </w:t>
      </w:r>
      <w:r w:rsidR="004050E3" w:rsidRPr="00EC1090">
        <w:t xml:space="preserve">para las finanzas </w:t>
      </w:r>
      <w:r w:rsidR="00EC1090">
        <w:t>del organismo operador de agua</w:t>
      </w:r>
      <w:r w:rsidR="003B3DF0">
        <w:t xml:space="preserve"> </w:t>
      </w:r>
      <w:r w:rsidR="004050E3">
        <w:t>sería una drástica caída de la economía que disminuyera las actividades comerci</w:t>
      </w:r>
      <w:r w:rsidR="00416A6F">
        <w:t xml:space="preserve">ales </w:t>
      </w:r>
      <w:r w:rsidR="004050E3">
        <w:t>o industrial</w:t>
      </w:r>
      <w:r w:rsidR="00416A6F">
        <w:t>es</w:t>
      </w:r>
      <w:r w:rsidR="004050E3">
        <w:t xml:space="preserve"> de la </w:t>
      </w:r>
      <w:r w:rsidR="004050E3" w:rsidRPr="00EC1090">
        <w:t>localidad</w:t>
      </w:r>
      <w:r w:rsidR="00416A6F" w:rsidRPr="00EC1090">
        <w:t>,</w:t>
      </w:r>
      <w:r w:rsidR="004050E3" w:rsidRPr="00EC1090">
        <w:t xml:space="preserve"> toda vez que son estos </w:t>
      </w:r>
      <w:r w:rsidR="00416A6F" w:rsidRPr="00EC1090">
        <w:t>sectores los que generan i</w:t>
      </w:r>
      <w:r w:rsidR="00EC1090" w:rsidRPr="00EC1090">
        <w:t xml:space="preserve">ngresos a </w:t>
      </w:r>
      <w:r w:rsidR="00EC1090">
        <w:t xml:space="preserve"> el organismo municipal de agua.</w:t>
      </w:r>
    </w:p>
    <w:p w14:paraId="60DA6CC7" w14:textId="77777777" w:rsidR="0024268B" w:rsidRDefault="0024268B" w:rsidP="00951551">
      <w:pPr>
        <w:spacing w:line="360" w:lineRule="auto"/>
        <w:jc w:val="both"/>
      </w:pPr>
    </w:p>
    <w:p w14:paraId="368BF578" w14:textId="77777777" w:rsidR="0024268B" w:rsidRDefault="0024268B" w:rsidP="00951551">
      <w:pPr>
        <w:spacing w:line="360" w:lineRule="auto"/>
        <w:jc w:val="both"/>
      </w:pPr>
    </w:p>
    <w:p w14:paraId="280527C5" w14:textId="49CC678A" w:rsidR="00CA7A94" w:rsidRPr="003B3DF0" w:rsidRDefault="00CA7A94" w:rsidP="00951551">
      <w:pPr>
        <w:spacing w:line="360" w:lineRule="auto"/>
        <w:jc w:val="both"/>
        <w:rPr>
          <w:b/>
          <w:color w:val="2F5496" w:themeColor="accent5" w:themeShade="BF"/>
          <w:sz w:val="24"/>
        </w:rPr>
      </w:pPr>
      <w:r>
        <w:lastRenderedPageBreak/>
        <w:br/>
      </w:r>
      <w:r w:rsidR="00A016BF">
        <w:rPr>
          <w:b/>
          <w:color w:val="2F5496" w:themeColor="accent5" w:themeShade="BF"/>
          <w:sz w:val="24"/>
        </w:rPr>
        <w:t xml:space="preserve">Deuda Contingente </w:t>
      </w:r>
    </w:p>
    <w:p w14:paraId="0E49B9C6" w14:textId="63A0307A" w:rsidR="00D44886" w:rsidRDefault="00CA7A94" w:rsidP="00951551">
      <w:pPr>
        <w:spacing w:line="360" w:lineRule="auto"/>
        <w:jc w:val="both"/>
      </w:pPr>
      <w:r>
        <w:t xml:space="preserve">A la fecha de presentación de </w:t>
      </w:r>
      <w:r w:rsidR="00D22F8E">
        <w:t>modificación</w:t>
      </w:r>
      <w:r>
        <w:t xml:space="preserve"> de Ley de ingres</w:t>
      </w:r>
      <w:r w:rsidR="00D207A4">
        <w:t>os 20</w:t>
      </w:r>
      <w:r w:rsidR="00D22F8E">
        <w:t>19</w:t>
      </w:r>
      <w:r>
        <w:t xml:space="preserve"> </w:t>
      </w:r>
      <w:r w:rsidRPr="00FF0CBC">
        <w:t>no se cuenta con Deuda</w:t>
      </w:r>
      <w:r w:rsidR="00FB3AA9" w:rsidRPr="00FF0CBC">
        <w:t>s</w:t>
      </w:r>
      <w:r w:rsidRPr="00FF0CBC">
        <w:t xml:space="preserve"> Cont</w:t>
      </w:r>
      <w:r w:rsidR="00FB3AA9" w:rsidRPr="00FF0CBC">
        <w:t>ingentes</w:t>
      </w:r>
      <w:r w:rsidRPr="00FF0CBC">
        <w:t>.</w:t>
      </w:r>
      <w:r w:rsidR="00EC1090" w:rsidRPr="00FF0CBC">
        <w:t xml:space="preserve"> </w:t>
      </w:r>
    </w:p>
    <w:p w14:paraId="56C5F166" w14:textId="0BEC2D7C" w:rsidR="0019405D" w:rsidRDefault="00CA7A94" w:rsidP="00951551">
      <w:pPr>
        <w:spacing w:line="360" w:lineRule="auto"/>
        <w:jc w:val="both"/>
      </w:pPr>
      <w:r>
        <w:t xml:space="preserve"> </w:t>
      </w:r>
      <w:r w:rsidR="001B2047">
        <w:br/>
      </w:r>
      <w:r w:rsidR="00454A0B">
        <w:t xml:space="preserve">No </w:t>
      </w:r>
      <w:r w:rsidR="002B1236">
        <w:t>obstante,</w:t>
      </w:r>
      <w:r w:rsidR="00454A0B">
        <w:t xml:space="preserve"> lo anterior, e</w:t>
      </w:r>
      <w:r w:rsidR="001063A6">
        <w:t>l pago de derechos y aprovechamientos por conceptos de agua</w:t>
      </w:r>
      <w:r w:rsidR="008A6CD8">
        <w:t xml:space="preserve"> y</w:t>
      </w:r>
      <w:r w:rsidR="001063A6">
        <w:t xml:space="preserve"> descargas de aguas residuales</w:t>
      </w:r>
      <w:r w:rsidR="0024268B">
        <w:t>;</w:t>
      </w:r>
      <w:r w:rsidR="001063A6">
        <w:t xml:space="preserve"> </w:t>
      </w:r>
      <w:r w:rsidR="008E1DA6">
        <w:t xml:space="preserve">y </w:t>
      </w:r>
      <w:r w:rsidR="001063A6">
        <w:t>el pago de su consumo de energía eléctrica</w:t>
      </w:r>
      <w:r w:rsidR="008A6CD8">
        <w:t>,</w:t>
      </w:r>
      <w:r w:rsidR="001063A6">
        <w:t xml:space="preserve"> representa</w:t>
      </w:r>
      <w:r w:rsidR="008A6CD8">
        <w:t>n</w:t>
      </w:r>
      <w:r w:rsidR="001063A6">
        <w:t xml:space="preserve"> ocasionalmente una carga financiera para el </w:t>
      </w:r>
      <w:r w:rsidR="0024268B">
        <w:t>Organismo</w:t>
      </w:r>
      <w:r w:rsidR="008A6CD8">
        <w:t xml:space="preserve"> toda vez que el </w:t>
      </w:r>
      <w:r w:rsidR="008E1DA6">
        <w:t xml:space="preserve">organismo </w:t>
      </w:r>
      <w:r w:rsidR="008A6CD8">
        <w:t xml:space="preserve">no tiene </w:t>
      </w:r>
      <w:r w:rsidR="008E1DA6">
        <w:t xml:space="preserve">los </w:t>
      </w:r>
      <w:r w:rsidR="008A6CD8">
        <w:t xml:space="preserve">ingresos </w:t>
      </w:r>
      <w:r w:rsidR="008E1DA6">
        <w:t xml:space="preserve">recurrentes </w:t>
      </w:r>
      <w:r w:rsidR="001063A6">
        <w:t xml:space="preserve">para </w:t>
      </w:r>
      <w:r w:rsidR="008E1DA6">
        <w:t xml:space="preserve">poder </w:t>
      </w:r>
      <w:r w:rsidR="001063A6">
        <w:t>cubrir</w:t>
      </w:r>
      <w:r w:rsidR="008A6CD8">
        <w:t xml:space="preserve"> de forma c</w:t>
      </w:r>
      <w:r w:rsidR="000A28BA">
        <w:t>onstante con tales obligaciones</w:t>
      </w:r>
      <w:r w:rsidR="0024268B">
        <w:t xml:space="preserve"> por los constantes incrementos sin previo aviso.</w:t>
      </w:r>
    </w:p>
    <w:p w14:paraId="5235B3FD" w14:textId="77777777" w:rsidR="008A6CD8" w:rsidRDefault="008A6CD8" w:rsidP="00951551">
      <w:pPr>
        <w:spacing w:line="360" w:lineRule="auto"/>
        <w:jc w:val="both"/>
      </w:pPr>
    </w:p>
    <w:p w14:paraId="3AC934D8" w14:textId="77777777" w:rsidR="00F279F7" w:rsidRPr="00803806" w:rsidRDefault="00F279F7" w:rsidP="00951551">
      <w:pPr>
        <w:spacing w:line="360" w:lineRule="auto"/>
        <w:jc w:val="both"/>
      </w:pPr>
      <w:bookmarkStart w:id="1" w:name="OLE_LINK1"/>
      <w:bookmarkStart w:id="2" w:name="OLE_LINK2"/>
    </w:p>
    <w:p w14:paraId="63D66FED" w14:textId="212BBB8E" w:rsidR="00A96D5D" w:rsidRDefault="00A96D5D" w:rsidP="00951551">
      <w:pPr>
        <w:spacing w:line="360" w:lineRule="auto"/>
      </w:pPr>
      <w:r>
        <w:rPr>
          <w:b/>
          <w:i/>
          <w:color w:val="2F5496" w:themeColor="accent5" w:themeShade="BF"/>
        </w:rPr>
        <w:t>De los Egresos</w:t>
      </w:r>
    </w:p>
    <w:p w14:paraId="6610811D" w14:textId="380A795C" w:rsidR="00F279F7" w:rsidRDefault="0016635F" w:rsidP="00951551">
      <w:pPr>
        <w:spacing w:line="360" w:lineRule="auto"/>
        <w:jc w:val="both"/>
      </w:pPr>
      <w:r>
        <w:t>Los riesgos</w:t>
      </w:r>
      <w:r w:rsidR="000A28BA">
        <w:t xml:space="preserve"> para las finanzas del organismo</w:t>
      </w:r>
      <w:r>
        <w:t xml:space="preserve"> va</w:t>
      </w:r>
      <w:r w:rsidR="00FB3AA9">
        <w:t>n</w:t>
      </w:r>
      <w:r>
        <w:t xml:space="preserve"> asociado</w:t>
      </w:r>
      <w:r w:rsidR="00FB3AA9">
        <w:t>s</w:t>
      </w:r>
      <w:r>
        <w:t xml:space="preserve"> al incremento al gasto</w:t>
      </w:r>
      <w:r w:rsidR="000D67C9">
        <w:t xml:space="preserve"> público</w:t>
      </w:r>
      <w:r w:rsidR="00206074">
        <w:t xml:space="preserve"> y </w:t>
      </w:r>
      <w:r w:rsidR="000D67C9">
        <w:t xml:space="preserve">  </w:t>
      </w:r>
      <w:r w:rsidR="00FB3AA9">
        <w:t xml:space="preserve">a </w:t>
      </w:r>
      <w:r w:rsidR="000D67C9">
        <w:t>l</w:t>
      </w:r>
      <w:r w:rsidR="003004EF">
        <w:t>a reducción de la</w:t>
      </w:r>
      <w:r w:rsidR="00206074">
        <w:t>s aportaciones y</w:t>
      </w:r>
      <w:r w:rsidR="003004EF">
        <w:t xml:space="preserve"> </w:t>
      </w:r>
      <w:r w:rsidR="00206074">
        <w:t>participaciones</w:t>
      </w:r>
      <w:r w:rsidR="000A28BA">
        <w:t xml:space="preserve"> del municipio</w:t>
      </w:r>
      <w:r w:rsidR="00FF0CBC">
        <w:t xml:space="preserve"> y del estado</w:t>
      </w:r>
      <w:r w:rsidR="003004EF">
        <w:t xml:space="preserve"> </w:t>
      </w:r>
      <w:r w:rsidR="000D67C9">
        <w:t xml:space="preserve">lo que </w:t>
      </w:r>
      <w:r w:rsidR="00622DB2">
        <w:t>aumentaría</w:t>
      </w:r>
      <w:r w:rsidR="000D67C9">
        <w:t xml:space="preserve"> el déficit</w:t>
      </w:r>
      <w:r w:rsidR="00587ADF">
        <w:t xml:space="preserve"> presupuestal</w:t>
      </w:r>
      <w:r w:rsidR="00EC1090">
        <w:t xml:space="preserve"> favorablemente</w:t>
      </w:r>
      <w:r w:rsidR="00F37F6B">
        <w:t>,</w:t>
      </w:r>
      <w:r w:rsidR="00587ADF">
        <w:t xml:space="preserve"> algunas de las razones son las siguientes</w:t>
      </w:r>
      <w:r w:rsidR="003004EF">
        <w:t>:</w:t>
      </w:r>
    </w:p>
    <w:p w14:paraId="7F536FCD" w14:textId="77777777" w:rsidR="00C371E6" w:rsidRDefault="00C371E6" w:rsidP="00C371E6">
      <w:pPr>
        <w:pStyle w:val="Prrafodelista"/>
        <w:spacing w:line="360" w:lineRule="auto"/>
        <w:ind w:left="0"/>
        <w:rPr>
          <w:b/>
        </w:rPr>
      </w:pPr>
    </w:p>
    <w:p w14:paraId="36C0482F" w14:textId="35026933" w:rsidR="00A96D5D" w:rsidRDefault="00C371E6" w:rsidP="00C371E6">
      <w:pPr>
        <w:pStyle w:val="Prrafodelista"/>
        <w:spacing w:line="360" w:lineRule="auto"/>
        <w:ind w:left="0"/>
        <w:rPr>
          <w:b/>
        </w:rPr>
      </w:pPr>
      <w:r w:rsidRPr="00C371E6">
        <w:rPr>
          <w:b/>
        </w:rPr>
        <w:t>Los riesgos</w:t>
      </w:r>
      <w:r w:rsidR="000A28BA">
        <w:rPr>
          <w:b/>
        </w:rPr>
        <w:t xml:space="preserve"> para las finanzas del organismo</w:t>
      </w:r>
      <w:r w:rsidRPr="00C371E6">
        <w:rPr>
          <w:b/>
        </w:rPr>
        <w:t>:</w:t>
      </w:r>
    </w:p>
    <w:p w14:paraId="264F6ECD" w14:textId="77777777" w:rsidR="00CB3FA7" w:rsidRDefault="00CB3FA7" w:rsidP="00C371E6">
      <w:pPr>
        <w:pStyle w:val="Prrafodelista"/>
        <w:spacing w:line="360" w:lineRule="auto"/>
        <w:ind w:left="0"/>
        <w:rPr>
          <w:b/>
        </w:rPr>
      </w:pPr>
    </w:p>
    <w:p w14:paraId="1FB7E8DD" w14:textId="131D03F5" w:rsidR="00CB3FA7" w:rsidRDefault="00EC1090" w:rsidP="00CB3FA7">
      <w:pPr>
        <w:pStyle w:val="Prrafodelista"/>
        <w:numPr>
          <w:ilvl w:val="0"/>
          <w:numId w:val="3"/>
        </w:numPr>
        <w:spacing w:line="360" w:lineRule="auto"/>
        <w:jc w:val="both"/>
      </w:pPr>
      <w:r>
        <w:t>Aumento</w:t>
      </w:r>
      <w:r w:rsidR="00D207A4">
        <w:t xml:space="preserve"> </w:t>
      </w:r>
      <w:r w:rsidR="00CB3FA7">
        <w:t xml:space="preserve">del  gasto corriente. </w:t>
      </w:r>
    </w:p>
    <w:p w14:paraId="7477C51D" w14:textId="728D0AAB" w:rsidR="00D207A4" w:rsidRDefault="005403B5" w:rsidP="00CB3FA7">
      <w:pPr>
        <w:pStyle w:val="Prrafodelista"/>
        <w:numPr>
          <w:ilvl w:val="0"/>
          <w:numId w:val="3"/>
        </w:numPr>
        <w:spacing w:line="360" w:lineRule="auto"/>
        <w:jc w:val="both"/>
      </w:pPr>
      <w:r>
        <w:t>Ajustes presupuestal con motivo de la disminución de ingresos previstos en la Ley de Ingresos</w:t>
      </w:r>
      <w:r w:rsidR="00622DB2">
        <w:t>.</w:t>
      </w:r>
    </w:p>
    <w:p w14:paraId="3B325E04" w14:textId="55AE76CB" w:rsidR="00F67A2F" w:rsidRDefault="00F67A2F" w:rsidP="00CB3FA7">
      <w:pPr>
        <w:pStyle w:val="Prrafodelista"/>
        <w:numPr>
          <w:ilvl w:val="0"/>
          <w:numId w:val="3"/>
        </w:numPr>
        <w:spacing w:line="360" w:lineRule="auto"/>
        <w:jc w:val="both"/>
      </w:pPr>
      <w:r>
        <w:t>Reintegro a la Tesorería de la federación por transferencia federales etiquetadas no devengadas.</w:t>
      </w:r>
    </w:p>
    <w:p w14:paraId="6D6D29A5" w14:textId="77777777" w:rsidR="00CB3FA7" w:rsidRDefault="00CB3FA7" w:rsidP="00CB3FA7">
      <w:pPr>
        <w:pStyle w:val="Prrafodelista"/>
        <w:numPr>
          <w:ilvl w:val="0"/>
          <w:numId w:val="3"/>
        </w:numPr>
        <w:spacing w:line="360" w:lineRule="auto"/>
        <w:jc w:val="both"/>
      </w:pPr>
      <w:r>
        <w:t>Crecimiento o creación de Direcciones.</w:t>
      </w:r>
    </w:p>
    <w:p w14:paraId="4DBA8207" w14:textId="35127428" w:rsidR="00622DB2" w:rsidRDefault="005403B5" w:rsidP="005403B5">
      <w:pPr>
        <w:pStyle w:val="Prrafodelista"/>
        <w:numPr>
          <w:ilvl w:val="0"/>
          <w:numId w:val="3"/>
        </w:numPr>
        <w:spacing w:line="360" w:lineRule="auto"/>
        <w:jc w:val="both"/>
      </w:pPr>
      <w:r>
        <w:t>Aumento de plazas</w:t>
      </w:r>
      <w:r w:rsidR="00D207A4">
        <w:t xml:space="preserve"> de </w:t>
      </w:r>
      <w:r w:rsidR="00EC1090">
        <w:t>atención a fugas</w:t>
      </w:r>
      <w:r w:rsidR="00622DB2">
        <w:t>.</w:t>
      </w:r>
      <w:r w:rsidR="00EC1090">
        <w:t xml:space="preserve"> </w:t>
      </w:r>
    </w:p>
    <w:p w14:paraId="183BF42A" w14:textId="071B1572" w:rsidR="008D19EC" w:rsidRPr="005403B5" w:rsidRDefault="000A28BA" w:rsidP="005403B5">
      <w:pPr>
        <w:pStyle w:val="Prrafodelista"/>
        <w:numPr>
          <w:ilvl w:val="0"/>
          <w:numId w:val="3"/>
        </w:numPr>
        <w:spacing w:line="360" w:lineRule="auto"/>
        <w:jc w:val="both"/>
      </w:pPr>
      <w:r>
        <w:t>Resolución</w:t>
      </w:r>
      <w:r w:rsidR="008D19EC">
        <w:t xml:space="preserve"> de laudo e </w:t>
      </w:r>
      <w:r w:rsidR="00622DB2">
        <w:t>indemnizaciones</w:t>
      </w:r>
      <w:r w:rsidR="008D19EC">
        <w:t>.</w:t>
      </w:r>
    </w:p>
    <w:p w14:paraId="099E1575" w14:textId="0951AABD" w:rsidR="00A96D5D" w:rsidRDefault="00D97FF3" w:rsidP="00951551">
      <w:pPr>
        <w:pStyle w:val="Prrafodelista"/>
        <w:numPr>
          <w:ilvl w:val="0"/>
          <w:numId w:val="2"/>
        </w:numPr>
        <w:spacing w:line="360" w:lineRule="auto"/>
      </w:pPr>
      <w:r>
        <w:t>Aumento a las tarifas e</w:t>
      </w:r>
      <w:r w:rsidR="00A96D5D">
        <w:t>léctricas</w:t>
      </w:r>
      <w:r>
        <w:t>.</w:t>
      </w:r>
    </w:p>
    <w:p w14:paraId="10A9EFF1" w14:textId="5957B326" w:rsidR="00A96D5D" w:rsidRDefault="00D97FF3" w:rsidP="00951551">
      <w:pPr>
        <w:pStyle w:val="Prrafodelista"/>
        <w:numPr>
          <w:ilvl w:val="0"/>
          <w:numId w:val="2"/>
        </w:numPr>
        <w:spacing w:line="360" w:lineRule="auto"/>
      </w:pPr>
      <w:r>
        <w:lastRenderedPageBreak/>
        <w:t>Aumento en el p</w:t>
      </w:r>
      <w:r w:rsidR="00144ADB">
        <w:t>recio de lo</w:t>
      </w:r>
      <w:r w:rsidR="00A96D5D">
        <w:t xml:space="preserve">s </w:t>
      </w:r>
      <w:r>
        <w:t>h</w:t>
      </w:r>
      <w:r w:rsidR="00144ADB">
        <w:t>idrocarburos</w:t>
      </w:r>
      <w:r>
        <w:t>.</w:t>
      </w:r>
    </w:p>
    <w:p w14:paraId="076EE7CE" w14:textId="76B42656" w:rsidR="00A96D5D" w:rsidRDefault="00A96D5D" w:rsidP="00951551">
      <w:pPr>
        <w:pStyle w:val="Prrafodelista"/>
        <w:numPr>
          <w:ilvl w:val="0"/>
          <w:numId w:val="2"/>
        </w:numPr>
        <w:spacing w:line="360" w:lineRule="auto"/>
      </w:pPr>
      <w:r>
        <w:t xml:space="preserve">Demanda </w:t>
      </w:r>
      <w:r w:rsidR="00622DB2">
        <w:t>de</w:t>
      </w:r>
      <w:r w:rsidR="00EE46DF">
        <w:t xml:space="preserve"> obra pública respecto al monto p</w:t>
      </w:r>
      <w:r>
        <w:t>royectado</w:t>
      </w:r>
      <w:r w:rsidR="00D97FF3">
        <w:t>.</w:t>
      </w:r>
    </w:p>
    <w:p w14:paraId="44BF8CF9" w14:textId="5FB7DCE1" w:rsidR="00A96D5D" w:rsidRDefault="00D97FF3" w:rsidP="00951551">
      <w:pPr>
        <w:pStyle w:val="Prrafodelista"/>
        <w:numPr>
          <w:ilvl w:val="0"/>
          <w:numId w:val="2"/>
        </w:numPr>
        <w:spacing w:line="360" w:lineRule="auto"/>
      </w:pPr>
      <w:r>
        <w:t>Contingencias a</w:t>
      </w:r>
      <w:r w:rsidR="00A96D5D">
        <w:t>mbientales</w:t>
      </w:r>
      <w:r>
        <w:t>.</w:t>
      </w:r>
    </w:p>
    <w:p w14:paraId="038FFCB6" w14:textId="0763B42D" w:rsidR="00A96D5D" w:rsidRDefault="00D97FF3" w:rsidP="00951551">
      <w:pPr>
        <w:pStyle w:val="Prrafodelista"/>
        <w:numPr>
          <w:ilvl w:val="0"/>
          <w:numId w:val="2"/>
        </w:numPr>
        <w:spacing w:line="360" w:lineRule="auto"/>
      </w:pPr>
      <w:r>
        <w:t>Contingencias socioeconómicas.</w:t>
      </w:r>
    </w:p>
    <w:p w14:paraId="12D5DAC7" w14:textId="77777777" w:rsidR="00C12915" w:rsidRDefault="00C12915" w:rsidP="00C12915">
      <w:pPr>
        <w:pStyle w:val="Prrafodelista"/>
        <w:spacing w:line="360" w:lineRule="auto"/>
      </w:pPr>
    </w:p>
    <w:p w14:paraId="020EA88C" w14:textId="77777777" w:rsidR="00A96D5D" w:rsidRDefault="00A96D5D" w:rsidP="00C12915">
      <w:pPr>
        <w:pStyle w:val="Prrafodelista"/>
        <w:spacing w:line="360" w:lineRule="auto"/>
        <w:ind w:left="0"/>
        <w:rPr>
          <w:b/>
        </w:rPr>
      </w:pPr>
      <w:r w:rsidRPr="00A96D5D">
        <w:rPr>
          <w:b/>
        </w:rPr>
        <w:t>Medidas a tomar</w:t>
      </w:r>
    </w:p>
    <w:p w14:paraId="6CB1CBCE" w14:textId="77777777" w:rsidR="00A36C3F" w:rsidRPr="00A96D5D" w:rsidRDefault="00A36C3F" w:rsidP="00C12915">
      <w:pPr>
        <w:pStyle w:val="Prrafodelista"/>
        <w:spacing w:line="360" w:lineRule="auto"/>
        <w:ind w:left="0"/>
        <w:rPr>
          <w:b/>
        </w:rPr>
      </w:pPr>
    </w:p>
    <w:p w14:paraId="0764A122" w14:textId="73339E59" w:rsidR="00A96D5D" w:rsidRDefault="00A96D5D" w:rsidP="00951551">
      <w:pPr>
        <w:pStyle w:val="Prrafodelista"/>
        <w:numPr>
          <w:ilvl w:val="0"/>
          <w:numId w:val="2"/>
        </w:numPr>
        <w:spacing w:line="360" w:lineRule="auto"/>
      </w:pPr>
      <w:r>
        <w:t xml:space="preserve">Realizar las </w:t>
      </w:r>
      <w:r w:rsidR="0047759B">
        <w:t>t</w:t>
      </w:r>
      <w:r>
        <w:t xml:space="preserve">ransferencias, </w:t>
      </w:r>
      <w:r w:rsidR="0047759B">
        <w:t>r</w:t>
      </w:r>
      <w:r>
        <w:t xml:space="preserve">eclasificaciones o </w:t>
      </w:r>
      <w:r w:rsidR="0047759B">
        <w:t>r</w:t>
      </w:r>
      <w:r>
        <w:t>educciones de Presupuesto</w:t>
      </w:r>
      <w:r w:rsidR="008E38D3">
        <w:t xml:space="preserve"> no prioritarias</w:t>
      </w:r>
      <w:r w:rsidR="00D97FF3">
        <w:t>.</w:t>
      </w:r>
    </w:p>
    <w:p w14:paraId="3A865784" w14:textId="75641883" w:rsidR="00A96D5D" w:rsidRPr="00FF0CBC" w:rsidRDefault="0047759B" w:rsidP="00951551">
      <w:pPr>
        <w:pStyle w:val="Prrafodelista"/>
        <w:numPr>
          <w:ilvl w:val="0"/>
          <w:numId w:val="2"/>
        </w:numPr>
        <w:spacing w:line="360" w:lineRule="auto"/>
      </w:pPr>
      <w:r w:rsidRPr="00FF0CBC">
        <w:t>Cancelación de g</w:t>
      </w:r>
      <w:r w:rsidR="00A96D5D" w:rsidRPr="00FF0CBC">
        <w:t>as</w:t>
      </w:r>
      <w:r w:rsidRPr="00FF0CBC">
        <w:t>to c</w:t>
      </w:r>
      <w:r w:rsidR="00A96D5D" w:rsidRPr="00FF0CBC">
        <w:t>orriente que no impacte en servicios básicos entregados a la población</w:t>
      </w:r>
      <w:r w:rsidR="00622DB2" w:rsidRPr="00FF0CBC">
        <w:t xml:space="preserve"> como lo es el suministro de agua</w:t>
      </w:r>
      <w:r w:rsidRPr="00FF0CBC">
        <w:t>.</w:t>
      </w:r>
      <w:r w:rsidR="00A96D5D" w:rsidRPr="00FF0CBC">
        <w:t xml:space="preserve"> </w:t>
      </w:r>
    </w:p>
    <w:bookmarkEnd w:id="1"/>
    <w:bookmarkEnd w:id="2"/>
    <w:p w14:paraId="1AE53118" w14:textId="6C752A8B" w:rsidR="00D97FF3" w:rsidRDefault="00D97FF3" w:rsidP="00951551">
      <w:pPr>
        <w:pStyle w:val="Prrafodelista"/>
        <w:numPr>
          <w:ilvl w:val="0"/>
          <w:numId w:val="2"/>
        </w:numPr>
        <w:spacing w:line="360" w:lineRule="auto"/>
        <w:jc w:val="both"/>
        <w:rPr>
          <w:b/>
          <w:i/>
        </w:rPr>
      </w:pPr>
      <w:r>
        <w:t>Disminución de plazas</w:t>
      </w:r>
      <w:r w:rsidR="008E38D3">
        <w:t xml:space="preserve"> laborales</w:t>
      </w:r>
      <w:r>
        <w:t>.</w:t>
      </w:r>
    </w:p>
    <w:p w14:paraId="5053E9EC" w14:textId="7FC92FC4" w:rsidR="00D54927" w:rsidRDefault="002879D6" w:rsidP="00951551">
      <w:pPr>
        <w:pStyle w:val="Prrafodelista"/>
        <w:numPr>
          <w:ilvl w:val="0"/>
          <w:numId w:val="2"/>
        </w:numPr>
        <w:spacing w:line="360" w:lineRule="auto"/>
        <w:jc w:val="both"/>
      </w:pPr>
      <w:r w:rsidRPr="002879D6">
        <w:t xml:space="preserve">Racionalidad del gasto </w:t>
      </w:r>
      <w:r w:rsidR="00EC1090" w:rsidRPr="002879D6">
        <w:t>público</w:t>
      </w:r>
      <w:r>
        <w:t>.</w:t>
      </w:r>
    </w:p>
    <w:p w14:paraId="42DE68E2" w14:textId="77777777" w:rsidR="002879D6" w:rsidRPr="002879D6" w:rsidRDefault="002879D6" w:rsidP="004B2BAD">
      <w:pPr>
        <w:pStyle w:val="Prrafodelista"/>
        <w:spacing w:line="360" w:lineRule="auto"/>
        <w:jc w:val="both"/>
      </w:pPr>
    </w:p>
    <w:p w14:paraId="5C860A5D" w14:textId="5F3EAF1D" w:rsidR="00EC1090" w:rsidRPr="002A759F" w:rsidRDefault="00EE46DF" w:rsidP="00EE46DF">
      <w:pPr>
        <w:spacing w:line="360" w:lineRule="auto"/>
        <w:jc w:val="both"/>
        <w:rPr>
          <w:i/>
        </w:rPr>
      </w:pPr>
      <w:r w:rsidRPr="002A759F">
        <w:t xml:space="preserve">Es evidente entonces que, resulta importante llevar un proceso adecuado para la rendición </w:t>
      </w:r>
      <w:r w:rsidR="002A759F">
        <w:t>de cuentas</w:t>
      </w:r>
      <w:r w:rsidRPr="002A759F">
        <w:t xml:space="preserve"> </w:t>
      </w:r>
      <w:r w:rsidR="00FF0CBC">
        <w:t>tomando en cuenta</w:t>
      </w:r>
      <w:r w:rsidR="00622DB2">
        <w:t xml:space="preserve"> que el Organismo tie</w:t>
      </w:r>
      <w:r w:rsidR="00FF0CBC">
        <w:t>ne su mayor ingreso en el cobro</w:t>
      </w:r>
      <w:r w:rsidR="00622DB2">
        <w:t xml:space="preserve"> de agua</w:t>
      </w:r>
      <w:r w:rsidR="007E0BCE">
        <w:t>,</w:t>
      </w:r>
      <w:r w:rsidR="00622DB2">
        <w:t xml:space="preserve"> </w:t>
      </w:r>
      <w:r w:rsidRPr="002A759F">
        <w:t xml:space="preserve">y de fiscalización de calidad, </w:t>
      </w:r>
      <w:r w:rsidR="002A759F" w:rsidRPr="002A759F">
        <w:t xml:space="preserve">ya que </w:t>
      </w:r>
      <w:r w:rsidRPr="002A759F">
        <w:t xml:space="preserve">esto </w:t>
      </w:r>
      <w:r w:rsidR="002A759F">
        <w:t>contribuirá</w:t>
      </w:r>
      <w:r w:rsidRPr="002A759F">
        <w:t xml:space="preserve"> a mejorar la estabilidad de las finanza</w:t>
      </w:r>
      <w:r w:rsidR="002A759F" w:rsidRPr="002A759F">
        <w:t>s</w:t>
      </w:r>
      <w:r w:rsidR="00456A5B">
        <w:t xml:space="preserve"> del organismo</w:t>
      </w:r>
      <w:r w:rsidR="007E0BCE">
        <w:t xml:space="preserve"> operador de agua</w:t>
      </w:r>
      <w:r w:rsidR="002A759F" w:rsidRPr="002A759F">
        <w:rPr>
          <w:i/>
        </w:rPr>
        <w:t>.</w:t>
      </w:r>
    </w:p>
    <w:sectPr w:rsidR="00EC1090" w:rsidRPr="002A759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651CF3" w14:textId="77777777" w:rsidR="005F7E7B" w:rsidRDefault="005F7E7B" w:rsidP="009B3E1E">
      <w:pPr>
        <w:spacing w:after="0" w:line="240" w:lineRule="auto"/>
      </w:pPr>
      <w:r>
        <w:separator/>
      </w:r>
    </w:p>
  </w:endnote>
  <w:endnote w:type="continuationSeparator" w:id="0">
    <w:p w14:paraId="79128116" w14:textId="77777777" w:rsidR="005F7E7B" w:rsidRDefault="005F7E7B" w:rsidP="009B3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232295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505181C" w14:textId="6573651A" w:rsidR="005F0200" w:rsidRDefault="005F0200" w:rsidP="005F0200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2AC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2AC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D90CD2" w14:textId="77777777" w:rsidR="005F0200" w:rsidRDefault="005F020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56675" w14:textId="77777777" w:rsidR="005F7E7B" w:rsidRDefault="005F7E7B" w:rsidP="009B3E1E">
      <w:pPr>
        <w:spacing w:after="0" w:line="240" w:lineRule="auto"/>
      </w:pPr>
      <w:r>
        <w:separator/>
      </w:r>
    </w:p>
  </w:footnote>
  <w:footnote w:type="continuationSeparator" w:id="0">
    <w:p w14:paraId="40CC0DB9" w14:textId="77777777" w:rsidR="005F7E7B" w:rsidRDefault="005F7E7B" w:rsidP="009B3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D8768F" w14:textId="43DF3A92" w:rsidR="009B3E1E" w:rsidRDefault="00456A5B" w:rsidP="009B3E1E">
    <w:pPr>
      <w:pStyle w:val="Encabezado"/>
      <w:jc w:val="center"/>
      <w:rPr>
        <w:b/>
        <w:sz w:val="28"/>
        <w:szCs w:val="28"/>
      </w:rPr>
    </w:pPr>
    <w:r>
      <w:rPr>
        <w:b/>
        <w:sz w:val="28"/>
        <w:szCs w:val="28"/>
      </w:rPr>
      <w:t>Comisión de Agua y Alcantarillado del Municipio de Tulancingo Hgo.</w:t>
    </w:r>
  </w:p>
  <w:p w14:paraId="00DA40A0" w14:textId="77777777" w:rsidR="009B3E1E" w:rsidRPr="009B3E1E" w:rsidRDefault="009B3E1E" w:rsidP="009B3E1E">
    <w:pPr>
      <w:pStyle w:val="Encabezado"/>
      <w:jc w:val="center"/>
      <w:rPr>
        <w:b/>
        <w:sz w:val="28"/>
        <w:szCs w:val="28"/>
      </w:rPr>
    </w:pPr>
    <w:r w:rsidRPr="009B3E1E">
      <w:rPr>
        <w:b/>
        <w:sz w:val="28"/>
        <w:szCs w:val="28"/>
      </w:rPr>
      <w:t>Riesgos Relevantes de las Finanzas Públicas</w:t>
    </w:r>
  </w:p>
  <w:p w14:paraId="60859CB9" w14:textId="77777777" w:rsidR="009B3E1E" w:rsidRPr="009B3E1E" w:rsidRDefault="009B3E1E" w:rsidP="009B3E1E">
    <w:pPr>
      <w:pStyle w:val="Encabezado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A03C2"/>
    <w:multiLevelType w:val="hybridMultilevel"/>
    <w:tmpl w:val="D6669C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33EB0"/>
    <w:multiLevelType w:val="hybridMultilevel"/>
    <w:tmpl w:val="49689B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B0B04"/>
    <w:multiLevelType w:val="hybridMultilevel"/>
    <w:tmpl w:val="AAAE7C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E7F"/>
    <w:rsid w:val="00023307"/>
    <w:rsid w:val="00036EEB"/>
    <w:rsid w:val="0004070B"/>
    <w:rsid w:val="00090D58"/>
    <w:rsid w:val="0009758E"/>
    <w:rsid w:val="000A28BA"/>
    <w:rsid w:val="000D67C9"/>
    <w:rsid w:val="000E0AD5"/>
    <w:rsid w:val="001063A6"/>
    <w:rsid w:val="00111F87"/>
    <w:rsid w:val="00143FB1"/>
    <w:rsid w:val="00144ADB"/>
    <w:rsid w:val="0016635F"/>
    <w:rsid w:val="001761DE"/>
    <w:rsid w:val="00176235"/>
    <w:rsid w:val="0019405D"/>
    <w:rsid w:val="001B2047"/>
    <w:rsid w:val="001C6151"/>
    <w:rsid w:val="00203FDB"/>
    <w:rsid w:val="00206074"/>
    <w:rsid w:val="00225AD4"/>
    <w:rsid w:val="0024268B"/>
    <w:rsid w:val="00271A53"/>
    <w:rsid w:val="002879D6"/>
    <w:rsid w:val="002976F2"/>
    <w:rsid w:val="002A759F"/>
    <w:rsid w:val="002B1236"/>
    <w:rsid w:val="002B5FA4"/>
    <w:rsid w:val="003004EF"/>
    <w:rsid w:val="003A3800"/>
    <w:rsid w:val="003B3DF0"/>
    <w:rsid w:val="003C1081"/>
    <w:rsid w:val="003C38F4"/>
    <w:rsid w:val="004050E3"/>
    <w:rsid w:val="00416A6F"/>
    <w:rsid w:val="00454A0B"/>
    <w:rsid w:val="00456A5B"/>
    <w:rsid w:val="00474EDA"/>
    <w:rsid w:val="0047759B"/>
    <w:rsid w:val="004A14C5"/>
    <w:rsid w:val="004B2BAD"/>
    <w:rsid w:val="00516104"/>
    <w:rsid w:val="0053076E"/>
    <w:rsid w:val="005403B5"/>
    <w:rsid w:val="00543E3B"/>
    <w:rsid w:val="00555EF2"/>
    <w:rsid w:val="00587ADF"/>
    <w:rsid w:val="005C7354"/>
    <w:rsid w:val="005F0200"/>
    <w:rsid w:val="005F7E7B"/>
    <w:rsid w:val="006155A8"/>
    <w:rsid w:val="00622DB2"/>
    <w:rsid w:val="00657429"/>
    <w:rsid w:val="0067368B"/>
    <w:rsid w:val="006A3EBF"/>
    <w:rsid w:val="00702A20"/>
    <w:rsid w:val="00721B0F"/>
    <w:rsid w:val="00772B62"/>
    <w:rsid w:val="007732DB"/>
    <w:rsid w:val="00775CAE"/>
    <w:rsid w:val="007E0BCE"/>
    <w:rsid w:val="007F42CC"/>
    <w:rsid w:val="00803806"/>
    <w:rsid w:val="00804D70"/>
    <w:rsid w:val="00837171"/>
    <w:rsid w:val="008A6CD8"/>
    <w:rsid w:val="008C6033"/>
    <w:rsid w:val="008D19EC"/>
    <w:rsid w:val="008E1DA6"/>
    <w:rsid w:val="008E38D3"/>
    <w:rsid w:val="00934479"/>
    <w:rsid w:val="00937743"/>
    <w:rsid w:val="00951551"/>
    <w:rsid w:val="009A3133"/>
    <w:rsid w:val="009B2796"/>
    <w:rsid w:val="009B3E1E"/>
    <w:rsid w:val="00A016BF"/>
    <w:rsid w:val="00A36C3F"/>
    <w:rsid w:val="00A906EE"/>
    <w:rsid w:val="00A95C39"/>
    <w:rsid w:val="00A96D5D"/>
    <w:rsid w:val="00B07592"/>
    <w:rsid w:val="00B641D7"/>
    <w:rsid w:val="00B82EDE"/>
    <w:rsid w:val="00C0229B"/>
    <w:rsid w:val="00C12915"/>
    <w:rsid w:val="00C31BC9"/>
    <w:rsid w:val="00C371E6"/>
    <w:rsid w:val="00C52AC3"/>
    <w:rsid w:val="00C55168"/>
    <w:rsid w:val="00CA56B4"/>
    <w:rsid w:val="00CA7A94"/>
    <w:rsid w:val="00CB3FA7"/>
    <w:rsid w:val="00D207A4"/>
    <w:rsid w:val="00D22F8E"/>
    <w:rsid w:val="00D44886"/>
    <w:rsid w:val="00D4634B"/>
    <w:rsid w:val="00D54927"/>
    <w:rsid w:val="00D757BE"/>
    <w:rsid w:val="00D906AB"/>
    <w:rsid w:val="00D97FF3"/>
    <w:rsid w:val="00DA05F5"/>
    <w:rsid w:val="00DA203B"/>
    <w:rsid w:val="00DB7120"/>
    <w:rsid w:val="00E26F36"/>
    <w:rsid w:val="00E35BF7"/>
    <w:rsid w:val="00EA7901"/>
    <w:rsid w:val="00EC1090"/>
    <w:rsid w:val="00EC2533"/>
    <w:rsid w:val="00ED03F4"/>
    <w:rsid w:val="00EE1C5D"/>
    <w:rsid w:val="00EE46DF"/>
    <w:rsid w:val="00EF1E7F"/>
    <w:rsid w:val="00F06DE8"/>
    <w:rsid w:val="00F279F7"/>
    <w:rsid w:val="00F37F6B"/>
    <w:rsid w:val="00F54AAC"/>
    <w:rsid w:val="00F67A2F"/>
    <w:rsid w:val="00FB3AA9"/>
    <w:rsid w:val="00FC0813"/>
    <w:rsid w:val="00FF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5F72010"/>
  <w15:docId w15:val="{A49716B9-E93A-47CA-9663-61261FFA3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6D5D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4A14C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B3E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3E1E"/>
  </w:style>
  <w:style w:type="paragraph" w:styleId="Piedepgina">
    <w:name w:val="footer"/>
    <w:basedOn w:val="Normal"/>
    <w:link w:val="PiedepginaCar"/>
    <w:uiPriority w:val="99"/>
    <w:unhideWhenUsed/>
    <w:rsid w:val="009B3E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3E1E"/>
  </w:style>
  <w:style w:type="paragraph" w:styleId="Textodeglobo">
    <w:name w:val="Balloon Text"/>
    <w:basedOn w:val="Normal"/>
    <w:link w:val="TextodegloboCar"/>
    <w:uiPriority w:val="99"/>
    <w:semiHidden/>
    <w:unhideWhenUsed/>
    <w:rsid w:val="009B3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3E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186CA-B297-4284-9BCE-5D80E3A83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GABRIEL MEJIA</dc:creator>
  <cp:lastModifiedBy>Cajero_03</cp:lastModifiedBy>
  <cp:revision>2</cp:revision>
  <cp:lastPrinted>2020-04-21T17:25:00Z</cp:lastPrinted>
  <dcterms:created xsi:type="dcterms:W3CDTF">2020-04-21T17:26:00Z</dcterms:created>
  <dcterms:modified xsi:type="dcterms:W3CDTF">2020-04-21T17:26:00Z</dcterms:modified>
</cp:coreProperties>
</file>